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51" w:rsidRDefault="00F0647F">
      <w:bookmarkStart w:id="0" w:name="_GoBack"/>
      <w:bookmarkEnd w:id="0"/>
      <w:r>
        <w:rPr>
          <w:rFonts w:ascii="Arial" w:hAnsi="Arial" w:cs="Arial"/>
          <w:b/>
          <w:bCs/>
          <w:noProof/>
          <w:sz w:val="32"/>
          <w:szCs w:val="32"/>
          <w:lang w:eastAsia="en-AU"/>
        </w:rPr>
        <w:drawing>
          <wp:inline distT="0" distB="0" distL="0" distR="0">
            <wp:extent cx="4579211" cy="1209675"/>
            <wp:effectExtent l="19050" t="0" r="0" b="0"/>
            <wp:docPr id="1" name="Picture 1" descr="ETAQ-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Q-Logo-LowRes"/>
                    <pic:cNvPicPr>
                      <a:picLocks noChangeAspect="1" noChangeArrowheads="1"/>
                    </pic:cNvPicPr>
                  </pic:nvPicPr>
                  <pic:blipFill>
                    <a:blip r:embed="rId8" cstate="print"/>
                    <a:srcRect/>
                    <a:stretch>
                      <a:fillRect/>
                    </a:stretch>
                  </pic:blipFill>
                  <pic:spPr bwMode="auto">
                    <a:xfrm>
                      <a:off x="0" y="0"/>
                      <a:ext cx="4579211" cy="1209675"/>
                    </a:xfrm>
                    <a:prstGeom prst="rect">
                      <a:avLst/>
                    </a:prstGeom>
                    <a:noFill/>
                    <a:ln w="9525">
                      <a:noFill/>
                      <a:miter lim="800000"/>
                      <a:headEnd/>
                      <a:tailEnd/>
                    </a:ln>
                  </pic:spPr>
                </pic:pic>
              </a:graphicData>
            </a:graphic>
          </wp:inline>
        </w:drawing>
      </w:r>
    </w:p>
    <w:p w:rsidR="00F0647F" w:rsidRDefault="00F0647F"/>
    <w:p w:rsidR="00366FEE" w:rsidRDefault="008F0164" w:rsidP="00DD476D">
      <w:pPr>
        <w:jc w:val="center"/>
        <w:rPr>
          <w:noProof/>
          <w:sz w:val="36"/>
          <w:lang w:eastAsia="en-AU"/>
        </w:rPr>
      </w:pPr>
      <w:r w:rsidRPr="008F0164">
        <w:rPr>
          <w:b/>
          <w:noProof/>
          <w:sz w:val="44"/>
          <w:lang w:eastAsia="en-AU"/>
        </w:rPr>
        <w:t xml:space="preserve">Half Day grammar </w:t>
      </w:r>
      <w:r w:rsidR="004419DB">
        <w:rPr>
          <w:b/>
          <w:noProof/>
          <w:sz w:val="44"/>
          <w:lang w:eastAsia="en-AU"/>
        </w:rPr>
        <w:t>workshop</w:t>
      </w:r>
      <w:r w:rsidR="0056317A">
        <w:rPr>
          <w:b/>
          <w:noProof/>
          <w:sz w:val="44"/>
          <w:lang w:eastAsia="en-AU"/>
        </w:rPr>
        <w:t xml:space="preserve"> Sat </w:t>
      </w:r>
      <w:r w:rsidR="006A7727">
        <w:rPr>
          <w:b/>
          <w:noProof/>
          <w:sz w:val="44"/>
          <w:lang w:eastAsia="en-AU"/>
        </w:rPr>
        <w:t>9 June 2018</w:t>
      </w:r>
    </w:p>
    <w:tbl>
      <w:tblPr>
        <w:tblStyle w:val="TableGrid"/>
        <w:tblW w:w="0" w:type="auto"/>
        <w:tblLook w:val="04A0" w:firstRow="1" w:lastRow="0" w:firstColumn="1" w:lastColumn="0" w:noHBand="0" w:noVBand="1"/>
      </w:tblPr>
      <w:tblGrid>
        <w:gridCol w:w="1384"/>
        <w:gridCol w:w="8363"/>
      </w:tblGrid>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Purpose</w:t>
            </w:r>
          </w:p>
        </w:tc>
        <w:tc>
          <w:tcPr>
            <w:tcW w:w="8363" w:type="dxa"/>
          </w:tcPr>
          <w:p w:rsidR="00270D58" w:rsidRPr="00CC0E17" w:rsidRDefault="003A01F5" w:rsidP="008F0164">
            <w:pPr>
              <w:spacing w:before="60" w:after="60"/>
              <w:rPr>
                <w:sz w:val="20"/>
              </w:rPr>
            </w:pPr>
            <w:r w:rsidRPr="00CC0E17">
              <w:rPr>
                <w:sz w:val="20"/>
              </w:rPr>
              <w:t xml:space="preserve">To </w:t>
            </w:r>
            <w:r w:rsidR="008F0164">
              <w:rPr>
                <w:sz w:val="20"/>
              </w:rPr>
              <w:t>assist</w:t>
            </w:r>
            <w:r w:rsidRPr="00CC0E17">
              <w:rPr>
                <w:sz w:val="20"/>
              </w:rPr>
              <w:t xml:space="preserve"> </w:t>
            </w:r>
            <w:r w:rsidR="00CC0E17" w:rsidRPr="00CC0E17">
              <w:rPr>
                <w:sz w:val="20"/>
              </w:rPr>
              <w:t>attendees</w:t>
            </w:r>
            <w:r w:rsidRPr="00CC0E17">
              <w:rPr>
                <w:sz w:val="20"/>
              </w:rPr>
              <w:t xml:space="preserve"> </w:t>
            </w:r>
            <w:r w:rsidR="008F0164">
              <w:rPr>
                <w:sz w:val="20"/>
              </w:rPr>
              <w:t xml:space="preserve">to </w:t>
            </w:r>
            <w:r w:rsidR="008F0164" w:rsidRPr="000A52C5">
              <w:rPr>
                <w:b/>
                <w:sz w:val="20"/>
              </w:rPr>
              <w:t>develop</w:t>
            </w:r>
            <w:r w:rsidR="008F0164">
              <w:rPr>
                <w:sz w:val="20"/>
              </w:rPr>
              <w:t xml:space="preserve"> their</w:t>
            </w:r>
            <w:r w:rsidRPr="00CC0E17">
              <w:rPr>
                <w:sz w:val="20"/>
              </w:rPr>
              <w:t xml:space="preserve"> </w:t>
            </w:r>
            <w:r w:rsidRPr="000A52C5">
              <w:rPr>
                <w:b/>
                <w:sz w:val="20"/>
              </w:rPr>
              <w:t xml:space="preserve">understandings </w:t>
            </w:r>
            <w:r w:rsidR="008F0164" w:rsidRPr="000A52C5">
              <w:rPr>
                <w:b/>
                <w:sz w:val="20"/>
              </w:rPr>
              <w:t>of grammar</w:t>
            </w:r>
            <w:r w:rsidR="008F0164">
              <w:rPr>
                <w:sz w:val="20"/>
              </w:rPr>
              <w:t xml:space="preserve"> in order</w:t>
            </w:r>
            <w:r w:rsidRPr="00CC0E17">
              <w:rPr>
                <w:sz w:val="20"/>
              </w:rPr>
              <w:t xml:space="preserve"> to fully </w:t>
            </w:r>
            <w:r w:rsidR="00046F46">
              <w:rPr>
                <w:sz w:val="20"/>
              </w:rPr>
              <w:t>comprehend</w:t>
            </w:r>
            <w:r w:rsidRPr="00CC0E17">
              <w:rPr>
                <w:sz w:val="20"/>
              </w:rPr>
              <w:t xml:space="preserve"> and to effectively teach the Australia Curriculum: English</w:t>
            </w:r>
            <w:r w:rsidR="00C93626" w:rsidRPr="00CC0E17">
              <w:rPr>
                <w:sz w:val="20"/>
              </w:rPr>
              <w:t xml:space="preserve"> (</w:t>
            </w:r>
            <w:proofErr w:type="gramStart"/>
            <w:r w:rsidR="00C93626" w:rsidRPr="00CC0E17">
              <w:rPr>
                <w:sz w:val="20"/>
              </w:rPr>
              <w:t>AC:E</w:t>
            </w:r>
            <w:proofErr w:type="gramEnd"/>
            <w:r w:rsidR="00C93626" w:rsidRPr="00CC0E17">
              <w:rPr>
                <w:sz w:val="20"/>
              </w:rPr>
              <w:t>)</w:t>
            </w:r>
            <w:r w:rsidRPr="00CC0E17">
              <w:rPr>
                <w:sz w:val="20"/>
              </w:rPr>
              <w:t>.</w:t>
            </w:r>
            <w:r w:rsidR="000A52C5">
              <w:rPr>
                <w:sz w:val="20"/>
              </w:rPr>
              <w:t xml:space="preserve"> Also highly relevant to Years 11 &amp; 12.</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Outline</w:t>
            </w:r>
          </w:p>
        </w:tc>
        <w:tc>
          <w:tcPr>
            <w:tcW w:w="8363" w:type="dxa"/>
          </w:tcPr>
          <w:p w:rsidR="00C76A56" w:rsidRDefault="00F86118" w:rsidP="004419DB">
            <w:pPr>
              <w:spacing w:before="60" w:after="60"/>
              <w:rPr>
                <w:sz w:val="20"/>
              </w:rPr>
            </w:pPr>
            <w:r>
              <w:rPr>
                <w:sz w:val="20"/>
              </w:rPr>
              <w:t>This will be a</w:t>
            </w:r>
            <w:r w:rsidR="006A7727">
              <w:rPr>
                <w:sz w:val="20"/>
              </w:rPr>
              <w:t>n updated</w:t>
            </w:r>
            <w:r>
              <w:rPr>
                <w:sz w:val="20"/>
              </w:rPr>
              <w:t xml:space="preserve"> re-run of the activity conducted </w:t>
            </w:r>
            <w:r w:rsidR="006A7727">
              <w:rPr>
                <w:sz w:val="20"/>
              </w:rPr>
              <w:t>twice in 2017</w:t>
            </w:r>
            <w:r>
              <w:rPr>
                <w:sz w:val="20"/>
              </w:rPr>
              <w:t xml:space="preserve">. </w:t>
            </w:r>
            <w:r w:rsidR="0007359E">
              <w:rPr>
                <w:sz w:val="20"/>
              </w:rPr>
              <w:t>W</w:t>
            </w:r>
            <w:r w:rsidR="004419DB">
              <w:rPr>
                <w:sz w:val="20"/>
              </w:rPr>
              <w:t xml:space="preserve">e’ll work with short texts suitable for use in secondary school English classrooms. </w:t>
            </w:r>
            <w:r>
              <w:rPr>
                <w:sz w:val="20"/>
              </w:rPr>
              <w:t>T</w:t>
            </w:r>
            <w:r w:rsidR="004419DB">
              <w:rPr>
                <w:sz w:val="20"/>
              </w:rPr>
              <w:t>hey will be literary texts or ones that could be used in conjunction with them.</w:t>
            </w:r>
          </w:p>
          <w:p w:rsidR="004419DB" w:rsidRPr="004419DB" w:rsidRDefault="004419DB" w:rsidP="00F86118">
            <w:pPr>
              <w:spacing w:before="60" w:after="60"/>
              <w:rPr>
                <w:sz w:val="20"/>
              </w:rPr>
            </w:pPr>
            <w:r>
              <w:rPr>
                <w:sz w:val="20"/>
              </w:rPr>
              <w:t>Attendees will be guided in the analysis of the grammatical choices that have been made in their composition and have the opportunity to consider how those choices construct particular sorts of meanings.</w:t>
            </w:r>
            <w:r w:rsidR="000F5B41">
              <w:rPr>
                <w:sz w:val="20"/>
              </w:rPr>
              <w:t xml:space="preserve"> Evaluative language (the Appraisal system) and nominalisation will feature in some of the chosen texts.</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Date</w:t>
            </w:r>
          </w:p>
        </w:tc>
        <w:tc>
          <w:tcPr>
            <w:tcW w:w="8363" w:type="dxa"/>
          </w:tcPr>
          <w:p w:rsidR="00270D58" w:rsidRPr="00E4243C" w:rsidRDefault="00270D58" w:rsidP="006A7727">
            <w:pPr>
              <w:spacing w:before="60" w:after="60"/>
              <w:rPr>
                <w:b/>
                <w:sz w:val="20"/>
              </w:rPr>
            </w:pPr>
            <w:r w:rsidRPr="00E4243C">
              <w:rPr>
                <w:b/>
                <w:sz w:val="20"/>
              </w:rPr>
              <w:t xml:space="preserve">Saturday </w:t>
            </w:r>
            <w:r w:rsidR="006A7727">
              <w:rPr>
                <w:b/>
                <w:sz w:val="20"/>
              </w:rPr>
              <w:t>9</w:t>
            </w:r>
            <w:r w:rsidR="00F86118">
              <w:rPr>
                <w:b/>
                <w:sz w:val="20"/>
              </w:rPr>
              <w:t xml:space="preserve"> </w:t>
            </w:r>
            <w:r w:rsidR="006A7727">
              <w:rPr>
                <w:b/>
                <w:sz w:val="20"/>
              </w:rPr>
              <w:t>June 2018</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Location</w:t>
            </w:r>
          </w:p>
        </w:tc>
        <w:tc>
          <w:tcPr>
            <w:tcW w:w="8363" w:type="dxa"/>
          </w:tcPr>
          <w:p w:rsidR="00270D58" w:rsidRPr="00ED379F" w:rsidRDefault="00ED379F" w:rsidP="006913B3">
            <w:pPr>
              <w:spacing w:before="60" w:after="60"/>
              <w:rPr>
                <w:sz w:val="20"/>
              </w:rPr>
            </w:pPr>
            <w:r w:rsidRPr="00ED379F">
              <w:rPr>
                <w:sz w:val="20"/>
              </w:rPr>
              <w:t xml:space="preserve">The </w:t>
            </w:r>
            <w:r w:rsidRPr="0022326F">
              <w:rPr>
                <w:b/>
                <w:sz w:val="20"/>
              </w:rPr>
              <w:t>Springfield campus</w:t>
            </w:r>
            <w:r w:rsidRPr="00ED379F">
              <w:rPr>
                <w:sz w:val="20"/>
              </w:rPr>
              <w:t xml:space="preserve"> </w:t>
            </w:r>
            <w:r>
              <w:rPr>
                <w:sz w:val="20"/>
              </w:rPr>
              <w:t xml:space="preserve">of the </w:t>
            </w:r>
            <w:r w:rsidRPr="0022326F">
              <w:rPr>
                <w:b/>
                <w:sz w:val="20"/>
              </w:rPr>
              <w:t>University of Southern Queensland</w:t>
            </w:r>
            <w:r>
              <w:rPr>
                <w:sz w:val="20"/>
              </w:rPr>
              <w:t xml:space="preserve"> (USQ) – </w:t>
            </w:r>
            <w:r w:rsidRPr="0022326F">
              <w:rPr>
                <w:b/>
                <w:sz w:val="20"/>
              </w:rPr>
              <w:t>Room B206</w:t>
            </w:r>
            <w:r>
              <w:rPr>
                <w:sz w:val="20"/>
              </w:rPr>
              <w:t xml:space="preserve">. A map of the campus can be downloaded here </w:t>
            </w:r>
            <w:hyperlink r:id="rId9" w:history="1">
              <w:r w:rsidR="007A1FF2" w:rsidRPr="00AD27DB">
                <w:rPr>
                  <w:rStyle w:val="Hyperlink"/>
                  <w:sz w:val="20"/>
                </w:rPr>
                <w:t>https://www.usq.edu.au/springfield</w:t>
              </w:r>
            </w:hyperlink>
            <w:r w:rsidR="007A1FF2">
              <w:rPr>
                <w:sz w:val="20"/>
              </w:rPr>
              <w:t xml:space="preserve"> As the Room number suggests, we will be in Building B.</w:t>
            </w:r>
          </w:p>
        </w:tc>
      </w:tr>
      <w:tr w:rsidR="00106978" w:rsidRPr="00CC0E17" w:rsidTr="00C93626">
        <w:tc>
          <w:tcPr>
            <w:tcW w:w="1384" w:type="dxa"/>
            <w:vAlign w:val="center"/>
          </w:tcPr>
          <w:p w:rsidR="00106978" w:rsidRPr="004419DB" w:rsidRDefault="00106978" w:rsidP="00270D58">
            <w:pPr>
              <w:spacing w:before="60" w:after="60"/>
              <w:rPr>
                <w:b/>
                <w:sz w:val="20"/>
              </w:rPr>
            </w:pPr>
            <w:r>
              <w:rPr>
                <w:b/>
                <w:sz w:val="20"/>
              </w:rPr>
              <w:t>Travel</w:t>
            </w:r>
          </w:p>
        </w:tc>
        <w:tc>
          <w:tcPr>
            <w:tcW w:w="8363" w:type="dxa"/>
          </w:tcPr>
          <w:p w:rsidR="00106978" w:rsidRPr="00ED379F" w:rsidRDefault="00106978" w:rsidP="006913B3">
            <w:pPr>
              <w:spacing w:before="60" w:after="60"/>
              <w:rPr>
                <w:sz w:val="20"/>
              </w:rPr>
            </w:pPr>
            <w:r>
              <w:rPr>
                <w:sz w:val="20"/>
              </w:rPr>
              <w:t xml:space="preserve">From Brisbane it’s an easy drive on the Centenary Highway. Train to Springfield Central followed by a brisk walk could also be an option. University information about travel can be found here </w:t>
            </w:r>
            <w:hyperlink r:id="rId10" w:history="1">
              <w:r w:rsidR="008857F4" w:rsidRPr="00AD27DB">
                <w:rPr>
                  <w:rStyle w:val="Hyperlink"/>
                  <w:sz w:val="20"/>
                </w:rPr>
                <w:t>https://www.usq.edu.au/about-usq/locations/springfield/transport-and-parking</w:t>
              </w:r>
            </w:hyperlink>
            <w:r w:rsidR="00306E3E">
              <w:rPr>
                <w:sz w:val="20"/>
              </w:rPr>
              <w:t xml:space="preserve"> Parking on campus requires payment ($3) but’s free at the nearby shopping centre, just a short walk away.</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Timings</w:t>
            </w:r>
          </w:p>
        </w:tc>
        <w:tc>
          <w:tcPr>
            <w:tcW w:w="8363" w:type="dxa"/>
          </w:tcPr>
          <w:p w:rsidR="008F0164" w:rsidRDefault="000A52C5" w:rsidP="008F0164">
            <w:pPr>
              <w:pStyle w:val="ListParagraph"/>
              <w:numPr>
                <w:ilvl w:val="0"/>
                <w:numId w:val="2"/>
              </w:numPr>
              <w:spacing w:before="60" w:after="60"/>
              <w:rPr>
                <w:sz w:val="20"/>
              </w:rPr>
            </w:pPr>
            <w:r>
              <w:rPr>
                <w:sz w:val="20"/>
              </w:rPr>
              <w:t>8:0</w:t>
            </w:r>
            <w:r w:rsidR="00731EA5">
              <w:rPr>
                <w:sz w:val="20"/>
              </w:rPr>
              <w:t>0 – 8:40</w:t>
            </w:r>
            <w:r w:rsidR="00C76A56" w:rsidRPr="008F0164">
              <w:rPr>
                <w:sz w:val="20"/>
              </w:rPr>
              <w:t xml:space="preserve">  </w:t>
            </w:r>
            <w:r w:rsidR="0007359E">
              <w:rPr>
                <w:sz w:val="20"/>
              </w:rPr>
              <w:t xml:space="preserve">locate the room </w:t>
            </w:r>
          </w:p>
          <w:p w:rsidR="008F0164" w:rsidRPr="00B61EEE" w:rsidRDefault="00731EA5" w:rsidP="008F0164">
            <w:pPr>
              <w:pStyle w:val="ListParagraph"/>
              <w:numPr>
                <w:ilvl w:val="0"/>
                <w:numId w:val="2"/>
              </w:numPr>
              <w:spacing w:before="60" w:after="60"/>
              <w:rPr>
                <w:b/>
                <w:sz w:val="20"/>
              </w:rPr>
            </w:pPr>
            <w:r>
              <w:rPr>
                <w:b/>
                <w:sz w:val="20"/>
              </w:rPr>
              <w:t>8:45</w:t>
            </w:r>
            <w:r w:rsidR="00C76A56" w:rsidRPr="00B61EEE">
              <w:rPr>
                <w:b/>
                <w:sz w:val="20"/>
              </w:rPr>
              <w:t xml:space="preserve"> – 10:30    Session 1 </w:t>
            </w:r>
            <w:r w:rsidR="003A1B10">
              <w:rPr>
                <w:sz w:val="20"/>
              </w:rPr>
              <w:t>(We will start on time so please try to be punctual.)</w:t>
            </w:r>
          </w:p>
          <w:p w:rsidR="008F0164" w:rsidRDefault="00C76A56" w:rsidP="008F0164">
            <w:pPr>
              <w:pStyle w:val="ListParagraph"/>
              <w:numPr>
                <w:ilvl w:val="0"/>
                <w:numId w:val="2"/>
              </w:numPr>
              <w:spacing w:before="60" w:after="60"/>
              <w:rPr>
                <w:sz w:val="20"/>
              </w:rPr>
            </w:pPr>
            <w:r w:rsidRPr="008F0164">
              <w:rPr>
                <w:sz w:val="20"/>
              </w:rPr>
              <w:t>10:30 – 11:00  Morning tea</w:t>
            </w:r>
          </w:p>
          <w:p w:rsidR="00270D58" w:rsidRPr="000A52C5" w:rsidRDefault="00C76A56" w:rsidP="000A52C5">
            <w:pPr>
              <w:pStyle w:val="ListParagraph"/>
              <w:numPr>
                <w:ilvl w:val="0"/>
                <w:numId w:val="2"/>
              </w:numPr>
              <w:spacing w:before="60" w:after="60"/>
              <w:rPr>
                <w:b/>
                <w:sz w:val="20"/>
              </w:rPr>
            </w:pPr>
            <w:r w:rsidRPr="00B61EEE">
              <w:rPr>
                <w:b/>
                <w:sz w:val="20"/>
              </w:rPr>
              <w:t xml:space="preserve">11:00 – 12:30   Session 2 </w:t>
            </w:r>
          </w:p>
        </w:tc>
      </w:tr>
      <w:tr w:rsidR="003E708A" w:rsidRPr="00CC0E17" w:rsidTr="00C93626">
        <w:tc>
          <w:tcPr>
            <w:tcW w:w="1384" w:type="dxa"/>
            <w:vAlign w:val="center"/>
          </w:tcPr>
          <w:p w:rsidR="003E708A" w:rsidRPr="004419DB" w:rsidRDefault="003E708A" w:rsidP="00270D58">
            <w:pPr>
              <w:spacing w:before="60" w:after="60"/>
              <w:rPr>
                <w:b/>
                <w:sz w:val="20"/>
              </w:rPr>
            </w:pPr>
            <w:r w:rsidRPr="004419DB">
              <w:rPr>
                <w:b/>
                <w:sz w:val="20"/>
              </w:rPr>
              <w:t>Presenter</w:t>
            </w:r>
          </w:p>
        </w:tc>
        <w:tc>
          <w:tcPr>
            <w:tcW w:w="8363" w:type="dxa"/>
          </w:tcPr>
          <w:p w:rsidR="003E708A" w:rsidRPr="00CC0E17" w:rsidRDefault="003E708A" w:rsidP="0074128C">
            <w:pPr>
              <w:spacing w:before="60" w:after="60"/>
              <w:rPr>
                <w:sz w:val="20"/>
              </w:rPr>
            </w:pPr>
            <w:r>
              <w:rPr>
                <w:sz w:val="20"/>
              </w:rPr>
              <w:t xml:space="preserve">Garry Collins, </w:t>
            </w:r>
            <w:r w:rsidRPr="00CC0E17">
              <w:rPr>
                <w:sz w:val="20"/>
              </w:rPr>
              <w:t>self-confessed (functional) grammar tragic</w:t>
            </w:r>
            <w:r>
              <w:rPr>
                <w:sz w:val="20"/>
              </w:rPr>
              <w:t xml:space="preserve">, retired high school English teacher &amp; HOD, Past President of ETAQ and AATE, </w:t>
            </w:r>
            <w:r w:rsidR="0074128C">
              <w:rPr>
                <w:sz w:val="20"/>
              </w:rPr>
              <w:t>and previously a part-time teacher educator.</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Catering</w:t>
            </w:r>
          </w:p>
        </w:tc>
        <w:tc>
          <w:tcPr>
            <w:tcW w:w="8363" w:type="dxa"/>
          </w:tcPr>
          <w:p w:rsidR="00270D58" w:rsidRPr="00CC0E17" w:rsidRDefault="00586DEA" w:rsidP="0032395A">
            <w:pPr>
              <w:spacing w:before="60" w:after="60"/>
              <w:rPr>
                <w:sz w:val="20"/>
              </w:rPr>
            </w:pPr>
            <w:r>
              <w:rPr>
                <w:sz w:val="20"/>
              </w:rPr>
              <w:t xml:space="preserve">ETAQ will provide </w:t>
            </w:r>
            <w:r w:rsidR="00C72956">
              <w:rPr>
                <w:sz w:val="20"/>
              </w:rPr>
              <w:t xml:space="preserve">a minimalist </w:t>
            </w:r>
            <w:r w:rsidR="00C93626" w:rsidRPr="00CC0E17">
              <w:rPr>
                <w:sz w:val="20"/>
              </w:rPr>
              <w:t xml:space="preserve">morning </w:t>
            </w:r>
            <w:r>
              <w:rPr>
                <w:sz w:val="20"/>
              </w:rPr>
              <w:t>tea</w:t>
            </w:r>
            <w:r w:rsidR="0032395A">
              <w:rPr>
                <w:sz w:val="20"/>
              </w:rPr>
              <w:t>.</w:t>
            </w:r>
            <w:r>
              <w:rPr>
                <w:sz w:val="20"/>
              </w:rPr>
              <w:t xml:space="preserve"> </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Cost</w:t>
            </w:r>
          </w:p>
        </w:tc>
        <w:tc>
          <w:tcPr>
            <w:tcW w:w="8363" w:type="dxa"/>
          </w:tcPr>
          <w:p w:rsidR="00270D58" w:rsidRPr="004419DB" w:rsidRDefault="0032395A" w:rsidP="00270D58">
            <w:pPr>
              <w:spacing w:before="60" w:after="60"/>
              <w:rPr>
                <w:sz w:val="20"/>
                <w:highlight w:val="yellow"/>
              </w:rPr>
            </w:pPr>
            <w:r>
              <w:rPr>
                <w:sz w:val="20"/>
              </w:rPr>
              <w:t xml:space="preserve">Full or corporate members </w:t>
            </w:r>
            <w:r w:rsidR="00476B18" w:rsidRPr="00383A4B">
              <w:rPr>
                <w:sz w:val="20"/>
              </w:rPr>
              <w:t>$</w:t>
            </w:r>
            <w:r>
              <w:rPr>
                <w:sz w:val="20"/>
              </w:rPr>
              <w:t>35, non-members $50, students $20.</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Group size</w:t>
            </w:r>
          </w:p>
        </w:tc>
        <w:tc>
          <w:tcPr>
            <w:tcW w:w="8363" w:type="dxa"/>
          </w:tcPr>
          <w:p w:rsidR="00270D58" w:rsidRPr="004625E5" w:rsidRDefault="00270D58" w:rsidP="004625E5">
            <w:pPr>
              <w:spacing w:before="60" w:after="60"/>
              <w:rPr>
                <w:sz w:val="20"/>
              </w:rPr>
            </w:pPr>
            <w:r w:rsidRPr="004625E5">
              <w:rPr>
                <w:sz w:val="20"/>
              </w:rPr>
              <w:t xml:space="preserve">The room we’ll be using can accommodate </w:t>
            </w:r>
            <w:r w:rsidR="004625E5" w:rsidRPr="004625E5">
              <w:rPr>
                <w:b/>
                <w:sz w:val="20"/>
              </w:rPr>
              <w:t>72</w:t>
            </w:r>
            <w:r w:rsidR="00826FBD" w:rsidRPr="004625E5">
              <w:rPr>
                <w:sz w:val="20"/>
              </w:rPr>
              <w:t xml:space="preserve"> people</w:t>
            </w:r>
            <w:r w:rsidRPr="004625E5">
              <w:rPr>
                <w:sz w:val="20"/>
              </w:rPr>
              <w:t xml:space="preserve"> so that’s the maximum number of registrations we’ll be able to accept.</w:t>
            </w:r>
            <w:r w:rsidR="003A01F5" w:rsidRPr="004625E5">
              <w:rPr>
                <w:sz w:val="20"/>
              </w:rPr>
              <w:t xml:space="preserve"> First in, best dressed.</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Handouts</w:t>
            </w:r>
          </w:p>
        </w:tc>
        <w:tc>
          <w:tcPr>
            <w:tcW w:w="8363" w:type="dxa"/>
          </w:tcPr>
          <w:p w:rsidR="00270D58" w:rsidRPr="00CC0E17" w:rsidRDefault="003A01F5" w:rsidP="00F86118">
            <w:pPr>
              <w:spacing w:before="60" w:after="60"/>
              <w:rPr>
                <w:sz w:val="20"/>
              </w:rPr>
            </w:pPr>
            <w:r w:rsidRPr="00CC0E17">
              <w:rPr>
                <w:sz w:val="20"/>
              </w:rPr>
              <w:t xml:space="preserve">There will be paper handouts for exercises on the day and the Powerpoint </w:t>
            </w:r>
            <w:r w:rsidR="00622CB3">
              <w:rPr>
                <w:sz w:val="20"/>
              </w:rPr>
              <w:t xml:space="preserve">and Word </w:t>
            </w:r>
            <w:r w:rsidRPr="00CC0E17">
              <w:rPr>
                <w:sz w:val="20"/>
              </w:rPr>
              <w:t xml:space="preserve">files used will be </w:t>
            </w:r>
            <w:r w:rsidR="004419DB">
              <w:rPr>
                <w:sz w:val="20"/>
              </w:rPr>
              <w:t xml:space="preserve">subsequently </w:t>
            </w:r>
            <w:r w:rsidRPr="00CC0E17">
              <w:rPr>
                <w:sz w:val="20"/>
              </w:rPr>
              <w:t xml:space="preserve">available </w:t>
            </w:r>
            <w:r w:rsidR="00F86118">
              <w:rPr>
                <w:sz w:val="20"/>
              </w:rPr>
              <w:t>via email</w:t>
            </w:r>
            <w:r w:rsidR="00622CB3">
              <w:rPr>
                <w:sz w:val="20"/>
              </w:rPr>
              <w:t xml:space="preserve">. People who bring their own </w:t>
            </w:r>
            <w:r w:rsidRPr="00CC0E17">
              <w:rPr>
                <w:sz w:val="20"/>
              </w:rPr>
              <w:t>USB</w:t>
            </w:r>
            <w:r w:rsidR="00622CB3">
              <w:rPr>
                <w:sz w:val="20"/>
              </w:rPr>
              <w:t xml:space="preserve"> could take away copies of the files on the day</w:t>
            </w:r>
            <w:r w:rsidRPr="00CC0E17">
              <w:rPr>
                <w:sz w:val="20"/>
              </w:rPr>
              <w:t>.</w:t>
            </w:r>
          </w:p>
        </w:tc>
      </w:tr>
      <w:tr w:rsidR="00F86118" w:rsidRPr="00CC0E17" w:rsidTr="00C93626">
        <w:tc>
          <w:tcPr>
            <w:tcW w:w="1384" w:type="dxa"/>
            <w:vAlign w:val="center"/>
          </w:tcPr>
          <w:p w:rsidR="00F86118" w:rsidRPr="004419DB" w:rsidRDefault="00F86118" w:rsidP="00270D58">
            <w:pPr>
              <w:spacing w:before="60" w:after="60"/>
              <w:rPr>
                <w:b/>
                <w:sz w:val="20"/>
              </w:rPr>
            </w:pPr>
            <w:r>
              <w:rPr>
                <w:b/>
                <w:sz w:val="20"/>
              </w:rPr>
              <w:t>Equipment</w:t>
            </w:r>
          </w:p>
        </w:tc>
        <w:tc>
          <w:tcPr>
            <w:tcW w:w="8363" w:type="dxa"/>
          </w:tcPr>
          <w:p w:rsidR="00F86118" w:rsidRPr="00CC0E17" w:rsidRDefault="00F86118" w:rsidP="00622CB3">
            <w:pPr>
              <w:spacing w:before="60" w:after="60"/>
              <w:rPr>
                <w:sz w:val="20"/>
              </w:rPr>
            </w:pPr>
            <w:r>
              <w:rPr>
                <w:sz w:val="20"/>
              </w:rPr>
              <w:t>While not necessary, it would be useful to bring 3 highlighters: a pink, a green, &amp; a blue. Otherwise, all you need is a pen or pencil.</w:t>
            </w:r>
          </w:p>
        </w:tc>
      </w:tr>
      <w:tr w:rsidR="00C76A56" w:rsidRPr="00CC0E17" w:rsidTr="00C93626">
        <w:tc>
          <w:tcPr>
            <w:tcW w:w="1384" w:type="dxa"/>
            <w:vAlign w:val="center"/>
          </w:tcPr>
          <w:p w:rsidR="00C76A56" w:rsidRPr="004419DB" w:rsidRDefault="00C93626" w:rsidP="00C93626">
            <w:pPr>
              <w:spacing w:before="60" w:after="60"/>
              <w:rPr>
                <w:b/>
                <w:sz w:val="20"/>
              </w:rPr>
            </w:pPr>
            <w:r w:rsidRPr="004419DB">
              <w:rPr>
                <w:b/>
                <w:sz w:val="20"/>
              </w:rPr>
              <w:t>Duration</w:t>
            </w:r>
          </w:p>
        </w:tc>
        <w:tc>
          <w:tcPr>
            <w:tcW w:w="8363" w:type="dxa"/>
          </w:tcPr>
          <w:p w:rsidR="00C76A56" w:rsidRPr="00CC0E17" w:rsidRDefault="00C93626" w:rsidP="008F0164">
            <w:pPr>
              <w:spacing w:before="60" w:after="60"/>
              <w:rPr>
                <w:sz w:val="20"/>
              </w:rPr>
            </w:pPr>
            <w:r w:rsidRPr="00CC0E17">
              <w:rPr>
                <w:sz w:val="20"/>
              </w:rPr>
              <w:t xml:space="preserve">Certificates will be issued for </w:t>
            </w:r>
            <w:r w:rsidR="008F0164" w:rsidRPr="004419DB">
              <w:rPr>
                <w:b/>
                <w:sz w:val="20"/>
              </w:rPr>
              <w:t>3</w:t>
            </w:r>
            <w:r w:rsidRPr="004419DB">
              <w:rPr>
                <w:b/>
                <w:sz w:val="20"/>
              </w:rPr>
              <w:t xml:space="preserve"> hours</w:t>
            </w:r>
            <w:r w:rsidRPr="00CC0E17">
              <w:rPr>
                <w:sz w:val="20"/>
              </w:rPr>
              <w:t xml:space="preserve"> </w:t>
            </w:r>
            <w:r w:rsidR="00731EA5" w:rsidRPr="00731EA5">
              <w:rPr>
                <w:b/>
                <w:sz w:val="20"/>
              </w:rPr>
              <w:t>15 minutes</w:t>
            </w:r>
            <w:r w:rsidR="00731EA5">
              <w:rPr>
                <w:sz w:val="20"/>
              </w:rPr>
              <w:t xml:space="preserve"> </w:t>
            </w:r>
            <w:r w:rsidRPr="00CC0E17">
              <w:rPr>
                <w:sz w:val="20"/>
              </w:rPr>
              <w:t>of CPD.</w:t>
            </w:r>
          </w:p>
        </w:tc>
      </w:tr>
      <w:tr w:rsidR="00270D58" w:rsidRPr="00CC0E17" w:rsidTr="00C93626">
        <w:tc>
          <w:tcPr>
            <w:tcW w:w="1384" w:type="dxa"/>
            <w:vAlign w:val="center"/>
          </w:tcPr>
          <w:p w:rsidR="00270D58" w:rsidRPr="004419DB" w:rsidRDefault="00270D58" w:rsidP="00270D58">
            <w:pPr>
              <w:spacing w:before="60" w:after="60"/>
              <w:rPr>
                <w:b/>
                <w:sz w:val="20"/>
              </w:rPr>
            </w:pPr>
            <w:r w:rsidRPr="004419DB">
              <w:rPr>
                <w:b/>
                <w:sz w:val="20"/>
              </w:rPr>
              <w:t>Registration</w:t>
            </w:r>
          </w:p>
        </w:tc>
        <w:tc>
          <w:tcPr>
            <w:tcW w:w="8363" w:type="dxa"/>
          </w:tcPr>
          <w:p w:rsidR="00270D58" w:rsidRDefault="003A01F5" w:rsidP="00DD476D">
            <w:pPr>
              <w:spacing w:before="60" w:after="60"/>
              <w:rPr>
                <w:sz w:val="20"/>
              </w:rPr>
            </w:pPr>
            <w:r w:rsidRPr="00CC0E17">
              <w:rPr>
                <w:sz w:val="20"/>
              </w:rPr>
              <w:t xml:space="preserve">Register via the ETAQ website at </w:t>
            </w:r>
            <w:hyperlink r:id="rId11" w:history="1">
              <w:r w:rsidR="00C76A56" w:rsidRPr="00CC0E17">
                <w:rPr>
                  <w:rStyle w:val="Hyperlink"/>
                  <w:sz w:val="20"/>
                </w:rPr>
                <w:t>http://www.etaq.org.au/</w:t>
              </w:r>
            </w:hyperlink>
            <w:r w:rsidR="00C76A56" w:rsidRPr="00CC0E17">
              <w:rPr>
                <w:sz w:val="20"/>
              </w:rPr>
              <w:t xml:space="preserve"> </w:t>
            </w:r>
            <w:r w:rsidR="00E4243C">
              <w:rPr>
                <w:sz w:val="20"/>
              </w:rPr>
              <w:t>or by completing the registration form.</w:t>
            </w:r>
          </w:p>
          <w:p w:rsidR="00E4243C" w:rsidRPr="00CC0E17" w:rsidRDefault="00E4243C" w:rsidP="0074128C">
            <w:pPr>
              <w:spacing w:before="60" w:after="60"/>
              <w:rPr>
                <w:sz w:val="20"/>
              </w:rPr>
            </w:pPr>
            <w:r>
              <w:rPr>
                <w:sz w:val="20"/>
              </w:rPr>
              <w:t>Clos</w:t>
            </w:r>
            <w:r w:rsidR="0042722A">
              <w:rPr>
                <w:sz w:val="20"/>
              </w:rPr>
              <w:t xml:space="preserve">ing date for registration is </w:t>
            </w:r>
            <w:r w:rsidR="0074128C">
              <w:rPr>
                <w:b/>
                <w:sz w:val="20"/>
              </w:rPr>
              <w:t>Friday 1 June</w:t>
            </w:r>
            <w:r w:rsidR="00F86118">
              <w:rPr>
                <w:b/>
                <w:sz w:val="20"/>
              </w:rPr>
              <w:t>.</w:t>
            </w:r>
          </w:p>
        </w:tc>
      </w:tr>
    </w:tbl>
    <w:p w:rsidR="00270D58" w:rsidRPr="00CC0E17" w:rsidRDefault="00DD476D" w:rsidP="00DD476D">
      <w:pPr>
        <w:jc w:val="center"/>
        <w:rPr>
          <w:sz w:val="20"/>
        </w:rPr>
      </w:pPr>
      <w:r>
        <w:rPr>
          <w:noProof/>
          <w:lang w:eastAsia="en-AU"/>
        </w:rPr>
        <w:drawing>
          <wp:inline distT="0" distB="0" distL="0" distR="0">
            <wp:extent cx="1236605" cy="819694"/>
            <wp:effectExtent l="19050" t="19050" r="20955" b="19050"/>
            <wp:docPr id="5" name="Picture 5" descr="http://www.writingforward.com/wp-content/uploads/2011/07/good-gramm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ritingforward.com/wp-content/uploads/2011/07/good-grammar-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384" cy="834130"/>
                    </a:xfrm>
                    <a:prstGeom prst="rect">
                      <a:avLst/>
                    </a:prstGeom>
                    <a:noFill/>
                    <a:ln>
                      <a:solidFill>
                        <a:schemeClr val="tx1"/>
                      </a:solidFill>
                    </a:ln>
                  </pic:spPr>
                </pic:pic>
              </a:graphicData>
            </a:graphic>
          </wp:inline>
        </w:drawing>
      </w:r>
    </w:p>
    <w:sectPr w:rsidR="00270D58" w:rsidRPr="00CC0E17" w:rsidSect="000A52C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3A" w:rsidRDefault="00A8193A" w:rsidP="006E5628">
      <w:r>
        <w:separator/>
      </w:r>
    </w:p>
  </w:endnote>
  <w:endnote w:type="continuationSeparator" w:id="0">
    <w:p w:rsidR="00A8193A" w:rsidRDefault="00A8193A" w:rsidP="006E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AC" w:rsidRDefault="00E56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AC" w:rsidRDefault="00E56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AC" w:rsidRDefault="00E5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3A" w:rsidRDefault="00A8193A" w:rsidP="006E5628">
      <w:r>
        <w:separator/>
      </w:r>
    </w:p>
  </w:footnote>
  <w:footnote w:type="continuationSeparator" w:id="0">
    <w:p w:rsidR="00A8193A" w:rsidRDefault="00A8193A" w:rsidP="006E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AC" w:rsidRDefault="00E56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28" w:rsidRDefault="006E5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CAC" w:rsidRDefault="00E5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6F"/>
    <w:multiLevelType w:val="hybridMultilevel"/>
    <w:tmpl w:val="EA1A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54534"/>
    <w:multiLevelType w:val="hybridMultilevel"/>
    <w:tmpl w:val="26284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7F"/>
    <w:rsid w:val="00011FF4"/>
    <w:rsid w:val="00015638"/>
    <w:rsid w:val="00046F46"/>
    <w:rsid w:val="0007359E"/>
    <w:rsid w:val="000A52C5"/>
    <w:rsid w:val="000F4CE1"/>
    <w:rsid w:val="000F5B41"/>
    <w:rsid w:val="00106978"/>
    <w:rsid w:val="00122ACE"/>
    <w:rsid w:val="001A763C"/>
    <w:rsid w:val="001D32A5"/>
    <w:rsid w:val="001F5742"/>
    <w:rsid w:val="0022326F"/>
    <w:rsid w:val="0022552F"/>
    <w:rsid w:val="00270D58"/>
    <w:rsid w:val="00296FDF"/>
    <w:rsid w:val="002E01B1"/>
    <w:rsid w:val="00306E3E"/>
    <w:rsid w:val="0032395A"/>
    <w:rsid w:val="00346B2E"/>
    <w:rsid w:val="00366FEE"/>
    <w:rsid w:val="00383A4B"/>
    <w:rsid w:val="00387412"/>
    <w:rsid w:val="003A01F5"/>
    <w:rsid w:val="003A1B10"/>
    <w:rsid w:val="003E708A"/>
    <w:rsid w:val="0041405B"/>
    <w:rsid w:val="0042722A"/>
    <w:rsid w:val="004419DB"/>
    <w:rsid w:val="004625E5"/>
    <w:rsid w:val="00476B18"/>
    <w:rsid w:val="005137D2"/>
    <w:rsid w:val="00513DFF"/>
    <w:rsid w:val="00547316"/>
    <w:rsid w:val="00560DB8"/>
    <w:rsid w:val="0056317A"/>
    <w:rsid w:val="00586DEA"/>
    <w:rsid w:val="00622CB3"/>
    <w:rsid w:val="00631DEE"/>
    <w:rsid w:val="006500EC"/>
    <w:rsid w:val="00684622"/>
    <w:rsid w:val="006913B3"/>
    <w:rsid w:val="006A7727"/>
    <w:rsid w:val="006E5628"/>
    <w:rsid w:val="00731EA5"/>
    <w:rsid w:val="0074128C"/>
    <w:rsid w:val="0075487C"/>
    <w:rsid w:val="00774BA3"/>
    <w:rsid w:val="007A1FF2"/>
    <w:rsid w:val="007E6E94"/>
    <w:rsid w:val="00826FBD"/>
    <w:rsid w:val="0084111D"/>
    <w:rsid w:val="00850579"/>
    <w:rsid w:val="00853191"/>
    <w:rsid w:val="008857F4"/>
    <w:rsid w:val="00895526"/>
    <w:rsid w:val="008C46D8"/>
    <w:rsid w:val="008F0164"/>
    <w:rsid w:val="00900566"/>
    <w:rsid w:val="009104CB"/>
    <w:rsid w:val="00945512"/>
    <w:rsid w:val="00972B01"/>
    <w:rsid w:val="00973A50"/>
    <w:rsid w:val="009752D7"/>
    <w:rsid w:val="009E110C"/>
    <w:rsid w:val="00A8193A"/>
    <w:rsid w:val="00B54151"/>
    <w:rsid w:val="00B61895"/>
    <w:rsid w:val="00B61EEE"/>
    <w:rsid w:val="00B63DB6"/>
    <w:rsid w:val="00BF3390"/>
    <w:rsid w:val="00C138A1"/>
    <w:rsid w:val="00C51AE1"/>
    <w:rsid w:val="00C72956"/>
    <w:rsid w:val="00C76A56"/>
    <w:rsid w:val="00C93626"/>
    <w:rsid w:val="00CC0E17"/>
    <w:rsid w:val="00DB7162"/>
    <w:rsid w:val="00DD088A"/>
    <w:rsid w:val="00DD476D"/>
    <w:rsid w:val="00E4243C"/>
    <w:rsid w:val="00E56590"/>
    <w:rsid w:val="00E56CAC"/>
    <w:rsid w:val="00EB0DC0"/>
    <w:rsid w:val="00EB48F5"/>
    <w:rsid w:val="00EB6AC4"/>
    <w:rsid w:val="00ED379F"/>
    <w:rsid w:val="00F00C1D"/>
    <w:rsid w:val="00F0647F"/>
    <w:rsid w:val="00F86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ED918-CBE6-4550-AF2F-A660EE1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47F"/>
    <w:rPr>
      <w:rFonts w:ascii="Tahoma" w:hAnsi="Tahoma" w:cs="Tahoma"/>
      <w:sz w:val="16"/>
      <w:szCs w:val="16"/>
    </w:rPr>
  </w:style>
  <w:style w:type="character" w:customStyle="1" w:styleId="BalloonTextChar">
    <w:name w:val="Balloon Text Char"/>
    <w:basedOn w:val="DefaultParagraphFont"/>
    <w:link w:val="BalloonText"/>
    <w:uiPriority w:val="99"/>
    <w:semiHidden/>
    <w:rsid w:val="00F0647F"/>
    <w:rPr>
      <w:rFonts w:ascii="Tahoma" w:hAnsi="Tahoma" w:cs="Tahoma"/>
      <w:sz w:val="16"/>
      <w:szCs w:val="16"/>
    </w:rPr>
  </w:style>
  <w:style w:type="table" w:styleId="TableGrid">
    <w:name w:val="Table Grid"/>
    <w:basedOn w:val="TableNormal"/>
    <w:uiPriority w:val="59"/>
    <w:rsid w:val="00270D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A56"/>
    <w:rPr>
      <w:color w:val="0000FF" w:themeColor="hyperlink"/>
      <w:u w:val="single"/>
    </w:rPr>
  </w:style>
  <w:style w:type="paragraph" w:styleId="ListParagraph">
    <w:name w:val="List Paragraph"/>
    <w:basedOn w:val="Normal"/>
    <w:uiPriority w:val="34"/>
    <w:qFormat/>
    <w:rsid w:val="00C76A56"/>
    <w:pPr>
      <w:ind w:left="720"/>
      <w:contextualSpacing/>
    </w:pPr>
  </w:style>
  <w:style w:type="paragraph" w:styleId="Header">
    <w:name w:val="header"/>
    <w:basedOn w:val="Normal"/>
    <w:link w:val="HeaderChar"/>
    <w:uiPriority w:val="99"/>
    <w:unhideWhenUsed/>
    <w:rsid w:val="006E5628"/>
    <w:pPr>
      <w:tabs>
        <w:tab w:val="center" w:pos="4513"/>
        <w:tab w:val="right" w:pos="9026"/>
      </w:tabs>
    </w:pPr>
  </w:style>
  <w:style w:type="character" w:customStyle="1" w:styleId="HeaderChar">
    <w:name w:val="Header Char"/>
    <w:basedOn w:val="DefaultParagraphFont"/>
    <w:link w:val="Header"/>
    <w:uiPriority w:val="99"/>
    <w:rsid w:val="006E5628"/>
  </w:style>
  <w:style w:type="paragraph" w:styleId="Footer">
    <w:name w:val="footer"/>
    <w:basedOn w:val="Normal"/>
    <w:link w:val="FooterChar"/>
    <w:uiPriority w:val="99"/>
    <w:unhideWhenUsed/>
    <w:rsid w:val="006E5628"/>
    <w:pPr>
      <w:tabs>
        <w:tab w:val="center" w:pos="4513"/>
        <w:tab w:val="right" w:pos="9026"/>
      </w:tabs>
    </w:pPr>
  </w:style>
  <w:style w:type="character" w:customStyle="1" w:styleId="FooterChar">
    <w:name w:val="Footer Char"/>
    <w:basedOn w:val="DefaultParagraphFont"/>
    <w:link w:val="Footer"/>
    <w:uiPriority w:val="99"/>
    <w:rsid w:val="006E5628"/>
  </w:style>
  <w:style w:type="character" w:styleId="FollowedHyperlink">
    <w:name w:val="FollowedHyperlink"/>
    <w:basedOn w:val="DefaultParagraphFont"/>
    <w:uiPriority w:val="99"/>
    <w:semiHidden/>
    <w:unhideWhenUsed/>
    <w:rsid w:val="00122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aq.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q.edu.au/about-usq/locations/springfield/transport-and-park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q.edu.au/springfiel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36FA-D4C9-41DB-B19B-AD7C8564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Gazza</dc:creator>
  <cp:keywords/>
  <dc:description/>
  <cp:lastModifiedBy>Trish Purcell</cp:lastModifiedBy>
  <cp:revision>2</cp:revision>
  <cp:lastPrinted>2014-05-05T05:48:00Z</cp:lastPrinted>
  <dcterms:created xsi:type="dcterms:W3CDTF">2018-04-20T05:51:00Z</dcterms:created>
  <dcterms:modified xsi:type="dcterms:W3CDTF">2018-04-20T05:51:00Z</dcterms:modified>
</cp:coreProperties>
</file>