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53" w:rsidRPr="00F95074" w:rsidRDefault="00A81D53">
      <w:pPr>
        <w:rPr>
          <w:rFonts w:ascii="Century Schoolbook" w:eastAsia="Batang" w:hAnsi="Century Schoolbook" w:cs="MV Boli"/>
          <w:b/>
          <w:color w:val="365F91" w:themeColor="accent1" w:themeShade="BF"/>
          <w:sz w:val="28"/>
          <w:szCs w:val="28"/>
        </w:rPr>
      </w:pPr>
      <w:r w:rsidRPr="00F95074">
        <w:rPr>
          <w:rFonts w:ascii="Century Schoolbook" w:eastAsia="Batang" w:hAnsi="Century Schoolbook" w:cs="MV Boli"/>
          <w:b/>
          <w:color w:val="365F91" w:themeColor="accent1" w:themeShade="BF"/>
          <w:sz w:val="28"/>
          <w:szCs w:val="28"/>
        </w:rPr>
        <w:t>Anticipation Guides</w:t>
      </w:r>
      <w:bookmarkStart w:id="0" w:name="_GoBack"/>
      <w:bookmarkEnd w:id="0"/>
    </w:p>
    <w:p w:rsidR="00A81D53" w:rsidRPr="00A81D53" w:rsidRDefault="00A81D53">
      <w:pPr>
        <w:rPr>
          <w:rFonts w:asciiTheme="majorHAnsi" w:hAnsiTheme="majorHAnsi" w:cs="Arial"/>
          <w:sz w:val="24"/>
          <w:szCs w:val="24"/>
        </w:rPr>
      </w:pPr>
      <w:r w:rsidRPr="00A81D53">
        <w:rPr>
          <w:rFonts w:asciiTheme="majorHAnsi" w:hAnsiTheme="majorHAnsi" w:cs="Arial"/>
          <w:sz w:val="24"/>
          <w:szCs w:val="24"/>
        </w:rPr>
        <w:t xml:space="preserve">Anticipation Guides are somewhat similar to Three-Level Reading Guides because they present a set of statements for readers to consider before reading text and thus help readers focus their attention on the salient ideas in the text. Anticipation Guides differ from Three-Level Guides because they </w:t>
      </w:r>
      <w:r w:rsidRPr="00A81D53">
        <w:rPr>
          <w:rFonts w:asciiTheme="majorHAnsi" w:hAnsiTheme="majorHAnsi" w:cs="Arial"/>
          <w:i/>
          <w:sz w:val="24"/>
          <w:szCs w:val="24"/>
        </w:rPr>
        <w:t>begin</w:t>
      </w:r>
      <w:r w:rsidRPr="00A81D53">
        <w:rPr>
          <w:rFonts w:asciiTheme="majorHAnsi" w:hAnsiTheme="majorHAnsi" w:cs="Arial"/>
          <w:sz w:val="24"/>
          <w:szCs w:val="24"/>
        </w:rPr>
        <w:t xml:space="preserve"> with statements from real life that reflect possible conclusions one could draw from the text. Below is an Anticipation Guide developed by Rebecca </w:t>
      </w:r>
      <w:proofErr w:type="spellStart"/>
      <w:r w:rsidRPr="00A81D53">
        <w:rPr>
          <w:rFonts w:asciiTheme="majorHAnsi" w:hAnsiTheme="majorHAnsi" w:cs="Arial"/>
          <w:sz w:val="24"/>
          <w:szCs w:val="24"/>
        </w:rPr>
        <w:t>Siegart</w:t>
      </w:r>
      <w:proofErr w:type="spellEnd"/>
      <w:r w:rsidRPr="00A81D53">
        <w:rPr>
          <w:rFonts w:asciiTheme="majorHAnsi" w:hAnsiTheme="majorHAnsi" w:cs="Arial"/>
          <w:sz w:val="24"/>
          <w:szCs w:val="24"/>
        </w:rPr>
        <w:t xml:space="preserve"> (2003) to guide students’ reading and discussion of </w:t>
      </w:r>
      <w:r w:rsidRPr="00A81D53">
        <w:rPr>
          <w:rFonts w:asciiTheme="majorHAnsi" w:hAnsiTheme="majorHAnsi" w:cs="Arial"/>
          <w:i/>
          <w:sz w:val="24"/>
          <w:szCs w:val="24"/>
        </w:rPr>
        <w:t>Hamlet</w:t>
      </w:r>
      <w:r w:rsidRPr="00A81D53">
        <w:rPr>
          <w:rFonts w:asciiTheme="majorHAnsi" w:hAnsiTheme="majorHAnsi" w:cs="Arial"/>
          <w:sz w:val="24"/>
          <w:szCs w:val="24"/>
        </w:rPr>
        <w:t>.</w:t>
      </w:r>
    </w:p>
    <w:p w:rsidR="00A81D53" w:rsidRDefault="00A81D53" w:rsidP="00A81D53">
      <w:pPr>
        <w:rPr>
          <w:rFonts w:ascii="Century Schoolbook" w:eastAsia="Batang" w:hAnsi="Century Schoolbook" w:cs="MV Boli"/>
          <w:b/>
          <w:i/>
          <w:sz w:val="28"/>
          <w:szCs w:val="28"/>
        </w:rPr>
      </w:pPr>
      <w:r>
        <w:rPr>
          <w:rFonts w:ascii="Century Schoolbook" w:eastAsia="Batang" w:hAnsi="Century Schoolbook" w:cs="MV Boli"/>
          <w:b/>
          <w:sz w:val="28"/>
          <w:szCs w:val="28"/>
        </w:rPr>
        <w:t xml:space="preserve">Anticipation Guide: </w:t>
      </w:r>
      <w:r w:rsidRPr="00A81D53">
        <w:rPr>
          <w:rFonts w:ascii="Century Schoolbook" w:eastAsia="Batang" w:hAnsi="Century Schoolbook" w:cs="MV Boli"/>
          <w:b/>
          <w:i/>
          <w:sz w:val="28"/>
          <w:szCs w:val="28"/>
        </w:rPr>
        <w:t>Hamlet</w:t>
      </w:r>
    </w:p>
    <w:p w:rsidR="00A81D53" w:rsidRPr="008E2CD5" w:rsidRDefault="00A81D53" w:rsidP="00A81D53">
      <w:pPr>
        <w:rPr>
          <w:rFonts w:asciiTheme="majorHAnsi" w:eastAsia="Batang" w:hAnsiTheme="majorHAnsi" w:cs="Arial"/>
          <w:color w:val="365F91" w:themeColor="accent1" w:themeShade="BF"/>
          <w:sz w:val="24"/>
          <w:szCs w:val="24"/>
        </w:rPr>
      </w:pPr>
      <w:r w:rsidRPr="00A81D53">
        <w:rPr>
          <w:rFonts w:ascii="Arial" w:eastAsia="Batang" w:hAnsi="Arial" w:cs="Arial"/>
          <w:b/>
          <w:sz w:val="24"/>
          <w:szCs w:val="24"/>
        </w:rPr>
        <w:br/>
      </w:r>
      <w:r w:rsidRPr="008E2CD5">
        <w:rPr>
          <w:rFonts w:asciiTheme="majorHAnsi" w:eastAsia="Batang" w:hAnsiTheme="majorHAnsi" w:cs="Arial"/>
          <w:color w:val="365F91" w:themeColor="accent1" w:themeShade="BF"/>
          <w:sz w:val="24"/>
          <w:szCs w:val="24"/>
        </w:rPr>
        <w:t>Part One:</w:t>
      </w:r>
    </w:p>
    <w:p w:rsidR="00A81D53" w:rsidRPr="00A81D53" w:rsidRDefault="00904432" w:rsidP="00A81D53">
      <w:pPr>
        <w:rPr>
          <w:rFonts w:asciiTheme="majorHAnsi" w:eastAsia="Batang" w:hAnsiTheme="majorHAnsi" w:cs="Arial"/>
          <w:sz w:val="24"/>
          <w:szCs w:val="24"/>
        </w:rPr>
      </w:pPr>
      <w:r w:rsidRPr="00904432">
        <w:rPr>
          <w:rFonts w:asciiTheme="majorHAnsi" w:hAnsiTheme="majorHAnsi" w:cs="Arial"/>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27.75pt;margin-top:71.35pt;width:63.85pt;height:431.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" stroked="f">
            <v:fill opacity="0"/>
            <v:textbox>
              <w:txbxContent>
                <w:p w:rsidR="001642FE" w:rsidRPr="002605AA" w:rsidRDefault="001642FE" w:rsidP="002605AA">
                  <w:pPr>
                    <w:spacing w:before="240"/>
                    <w:rPr>
                      <w:rFonts w:asciiTheme="majorHAnsi" w:hAnsiTheme="majorHAnsi"/>
                      <w:b/>
                      <w:sz w:val="24"/>
                      <w:szCs w:val="24"/>
                    </w:rPr>
                  </w:pPr>
                  <w:r w:rsidRPr="002605AA">
                    <w:rPr>
                      <w:rFonts w:asciiTheme="majorHAnsi" w:hAnsiTheme="majorHAnsi"/>
                      <w:b/>
                      <w:sz w:val="24"/>
                      <w:szCs w:val="24"/>
                    </w:rPr>
                    <w:t>After</w:t>
                  </w:r>
                </w:p>
                <w:p w:rsidR="002605AA"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___</w:t>
                  </w:r>
                  <w:r w:rsidR="002605AA">
                    <w:rPr>
                      <w:rFonts w:asciiTheme="majorHAnsi" w:hAnsiTheme="majorHAnsi" w:cs="Arial"/>
                      <w:sz w:val="24"/>
                      <w:szCs w:val="24"/>
                    </w:rPr>
                    <w:t>__</w:t>
                  </w:r>
                  <w:r w:rsidRPr="002605AA">
                    <w:rPr>
                      <w:rFonts w:asciiTheme="majorHAnsi" w:hAnsiTheme="majorHAnsi" w:cs="Arial"/>
                      <w:sz w:val="24"/>
                      <w:szCs w:val="24"/>
                    </w:rPr>
                    <w:t>___</w:t>
                  </w:r>
                  <w:r w:rsidR="002605AA" w:rsidRPr="002605AA">
                    <w:rPr>
                      <w:rFonts w:asciiTheme="majorHAnsi" w:hAnsiTheme="majorHAnsi" w:cs="Arial"/>
                      <w:sz w:val="24"/>
                      <w:szCs w:val="24"/>
                    </w:rPr>
                    <w:br/>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w:t>
                  </w:r>
                  <w:r w:rsidR="002605AA">
                    <w:rPr>
                      <w:rFonts w:asciiTheme="majorHAnsi" w:hAnsiTheme="majorHAnsi" w:cs="Arial"/>
                      <w:sz w:val="24"/>
                      <w:szCs w:val="24"/>
                    </w:rPr>
                    <w:t>__</w:t>
                  </w:r>
                  <w:r w:rsidRPr="002605AA">
                    <w:rPr>
                      <w:rFonts w:asciiTheme="majorHAnsi" w:hAnsiTheme="majorHAnsi" w:cs="Arial"/>
                      <w:sz w:val="24"/>
                      <w:szCs w:val="24"/>
                    </w:rPr>
                    <w:t>____</w:t>
                  </w:r>
                  <w:r w:rsidRPr="002605AA">
                    <w:rPr>
                      <w:rFonts w:asciiTheme="majorHAnsi" w:hAnsiTheme="majorHAnsi" w:cs="Arial"/>
                      <w:sz w:val="24"/>
                      <w:szCs w:val="24"/>
                    </w:rPr>
                    <w:br/>
                  </w:r>
                  <w:r w:rsidR="006B2E41">
                    <w:rPr>
                      <w:rFonts w:asciiTheme="majorHAnsi" w:hAnsiTheme="majorHAnsi" w:cs="Arial"/>
                      <w:sz w:val="24"/>
                      <w:szCs w:val="24"/>
                    </w:rPr>
                    <w:br/>
                  </w:r>
                  <w:r w:rsidRPr="002605AA">
                    <w:rPr>
                      <w:rFonts w:asciiTheme="majorHAnsi" w:hAnsiTheme="majorHAnsi" w:cs="Arial"/>
                      <w:sz w:val="24"/>
                      <w:szCs w:val="24"/>
                    </w:rPr>
                    <w:t>_____</w:t>
                  </w:r>
                  <w:r w:rsidR="002605AA">
                    <w:rPr>
                      <w:rFonts w:asciiTheme="majorHAnsi" w:hAnsiTheme="majorHAnsi" w:cs="Arial"/>
                      <w:sz w:val="24"/>
                      <w:szCs w:val="24"/>
                    </w:rPr>
                    <w:t>__</w:t>
                  </w:r>
                  <w:r w:rsidRPr="002605AA">
                    <w:rPr>
                      <w:rFonts w:asciiTheme="majorHAnsi" w:hAnsiTheme="majorHAnsi" w:cs="Arial"/>
                      <w:sz w:val="24"/>
                      <w:szCs w:val="24"/>
                    </w:rPr>
                    <w:t>_</w:t>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w:t>
                  </w:r>
                  <w:r w:rsidR="002605AA">
                    <w:rPr>
                      <w:rFonts w:asciiTheme="majorHAnsi" w:hAnsiTheme="majorHAnsi" w:cs="Arial"/>
                      <w:sz w:val="24"/>
                      <w:szCs w:val="24"/>
                    </w:rPr>
                    <w:t>__</w:t>
                  </w:r>
                  <w:r w:rsidRPr="002605AA">
                    <w:rPr>
                      <w:rFonts w:asciiTheme="majorHAnsi" w:hAnsiTheme="majorHAnsi" w:cs="Arial"/>
                      <w:sz w:val="24"/>
                      <w:szCs w:val="24"/>
                    </w:rPr>
                    <w:t>_____</w:t>
                  </w:r>
                  <w:r w:rsidR="006B2E41">
                    <w:rPr>
                      <w:rFonts w:asciiTheme="majorHAnsi" w:hAnsiTheme="majorHAnsi" w:cs="Arial"/>
                      <w:sz w:val="24"/>
                      <w:szCs w:val="24"/>
                    </w:rPr>
                    <w:br/>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___</w:t>
                  </w:r>
                  <w:r w:rsidR="002605AA">
                    <w:rPr>
                      <w:rFonts w:asciiTheme="majorHAnsi" w:hAnsiTheme="majorHAnsi" w:cs="Arial"/>
                      <w:sz w:val="24"/>
                      <w:szCs w:val="24"/>
                    </w:rPr>
                    <w:t>__</w:t>
                  </w:r>
                  <w:r w:rsidRPr="002605AA">
                    <w:rPr>
                      <w:rFonts w:asciiTheme="majorHAnsi" w:hAnsiTheme="majorHAnsi" w:cs="Arial"/>
                      <w:sz w:val="24"/>
                      <w:szCs w:val="24"/>
                    </w:rPr>
                    <w:t>___</w:t>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____</w:t>
                  </w:r>
                  <w:r w:rsidR="002605AA">
                    <w:rPr>
                      <w:rFonts w:asciiTheme="majorHAnsi" w:hAnsiTheme="majorHAnsi" w:cs="Arial"/>
                      <w:sz w:val="24"/>
                      <w:szCs w:val="24"/>
                    </w:rPr>
                    <w:t>__</w:t>
                  </w:r>
                  <w:r w:rsidRPr="002605AA">
                    <w:rPr>
                      <w:rFonts w:asciiTheme="majorHAnsi" w:hAnsiTheme="majorHAnsi" w:cs="Arial"/>
                      <w:sz w:val="24"/>
                      <w:szCs w:val="24"/>
                    </w:rPr>
                    <w:t>__</w:t>
                  </w:r>
                  <w:r w:rsidR="002605AA" w:rsidRPr="002605AA">
                    <w:rPr>
                      <w:rFonts w:asciiTheme="majorHAnsi" w:hAnsiTheme="majorHAnsi" w:cs="Arial"/>
                      <w:sz w:val="24"/>
                      <w:szCs w:val="24"/>
                    </w:rPr>
                    <w:br/>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_____</w:t>
                  </w:r>
                  <w:r w:rsidR="002605AA">
                    <w:rPr>
                      <w:rFonts w:asciiTheme="majorHAnsi" w:hAnsiTheme="majorHAnsi" w:cs="Arial"/>
                      <w:sz w:val="24"/>
                      <w:szCs w:val="24"/>
                    </w:rPr>
                    <w:t>__</w:t>
                  </w:r>
                  <w:r w:rsidRPr="002605AA">
                    <w:rPr>
                      <w:rFonts w:asciiTheme="majorHAnsi" w:hAnsiTheme="majorHAnsi" w:cs="Arial"/>
                      <w:sz w:val="24"/>
                      <w:szCs w:val="24"/>
                    </w:rPr>
                    <w:t>_</w:t>
                  </w:r>
                </w:p>
                <w:p w:rsidR="001642FE" w:rsidRPr="002605AA" w:rsidRDefault="001642FE" w:rsidP="002605AA">
                  <w:pPr>
                    <w:spacing w:before="240"/>
                    <w:rPr>
                      <w:rFonts w:asciiTheme="majorHAnsi" w:hAnsiTheme="majorHAnsi" w:cs="Arial"/>
                      <w:sz w:val="24"/>
                      <w:szCs w:val="24"/>
                    </w:rPr>
                  </w:pPr>
                  <w:r w:rsidRPr="002605AA">
                    <w:rPr>
                      <w:rFonts w:asciiTheme="majorHAnsi" w:hAnsiTheme="majorHAnsi" w:cs="Arial"/>
                      <w:sz w:val="24"/>
                      <w:szCs w:val="24"/>
                    </w:rPr>
                    <w:t>_____</w:t>
                  </w:r>
                  <w:r w:rsidR="002605AA">
                    <w:rPr>
                      <w:rFonts w:asciiTheme="majorHAnsi" w:hAnsiTheme="majorHAnsi" w:cs="Arial"/>
                      <w:sz w:val="24"/>
                      <w:szCs w:val="24"/>
                    </w:rPr>
                    <w:t>__</w:t>
                  </w:r>
                  <w:r w:rsidRPr="002605AA">
                    <w:rPr>
                      <w:rFonts w:asciiTheme="majorHAnsi" w:hAnsiTheme="majorHAnsi" w:cs="Arial"/>
                      <w:sz w:val="24"/>
                      <w:szCs w:val="24"/>
                    </w:rPr>
                    <w:t>_</w:t>
                  </w:r>
                </w:p>
                <w:p w:rsidR="001642FE" w:rsidRPr="002605AA" w:rsidRDefault="001642FE" w:rsidP="002605AA">
                  <w:pPr>
                    <w:spacing w:before="240"/>
                    <w:rPr>
                      <w:rFonts w:asciiTheme="majorHAnsi" w:hAnsiTheme="majorHAnsi" w:cs="Arial"/>
                      <w:sz w:val="24"/>
                      <w:szCs w:val="24"/>
                    </w:rPr>
                  </w:pPr>
                </w:p>
              </w:txbxContent>
            </v:textbox>
          </v:shape>
        </w:pict>
      </w:r>
      <w:r w:rsidRPr="00904432">
        <w:rPr>
          <w:rFonts w:asciiTheme="majorHAnsi" w:eastAsia="Batang" w:hAnsiTheme="majorHAnsi" w:cs="Arial"/>
          <w:b/>
          <w:noProof/>
          <w:sz w:val="24"/>
          <w:szCs w:val="24"/>
        </w:rPr>
        <w:pict>
          <v:shape id="_x0000_s1027" type="#_x0000_t202" style="position:absolute;margin-left:-12.55pt;margin-top:71.4pt;width:410.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" stroked="f">
            <v:fill opacity="0"/>
            <v:textbox style="mso-fit-shape-to-text:t">
              <w:txbxContent>
                <w:p w:rsidR="001642FE" w:rsidRPr="002605AA" w:rsidRDefault="001642FE" w:rsidP="001642FE">
                  <w:pPr>
                    <w:spacing w:before="240"/>
                    <w:rPr>
                      <w:rFonts w:asciiTheme="majorHAnsi" w:hAnsiTheme="majorHAnsi"/>
                      <w:b/>
                      <w:sz w:val="24"/>
                      <w:szCs w:val="24"/>
                    </w:rPr>
                  </w:pPr>
                  <w:r w:rsidRPr="002605AA">
                    <w:rPr>
                      <w:rFonts w:asciiTheme="majorHAnsi" w:hAnsiTheme="majorHAnsi"/>
                      <w:b/>
                      <w:sz w:val="24"/>
                      <w:szCs w:val="24"/>
                    </w:rPr>
                    <w:t>Before</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w:t>
                  </w:r>
                  <w:r w:rsidR="002605AA">
                    <w:rPr>
                      <w:rFonts w:asciiTheme="majorHAnsi" w:hAnsiTheme="majorHAnsi" w:cs="Arial"/>
                      <w:sz w:val="24"/>
                      <w:szCs w:val="24"/>
                    </w:rPr>
                    <w:t>__</w:t>
                  </w:r>
                  <w:r w:rsidRPr="002605AA">
                    <w:rPr>
                      <w:rFonts w:asciiTheme="majorHAnsi" w:hAnsiTheme="majorHAnsi" w:cs="Arial"/>
                      <w:sz w:val="24"/>
                      <w:szCs w:val="24"/>
                    </w:rPr>
                    <w:t>_____ 1.</w:t>
                  </w:r>
                  <w:proofErr w:type="gramEnd"/>
                  <w:r w:rsidRPr="002605AA">
                    <w:rPr>
                      <w:rFonts w:asciiTheme="majorHAnsi" w:hAnsiTheme="majorHAnsi" w:cs="Arial"/>
                      <w:sz w:val="24"/>
                      <w:szCs w:val="24"/>
                    </w:rPr>
                    <w:t xml:space="preserve">  It’s OK to take someone’s</w:t>
                  </w:r>
                  <w:r w:rsidR="006B2E41">
                    <w:rPr>
                      <w:rFonts w:asciiTheme="majorHAnsi" w:hAnsiTheme="majorHAnsi" w:cs="Arial"/>
                      <w:sz w:val="24"/>
                      <w:szCs w:val="24"/>
                    </w:rPr>
                    <w:t xml:space="preserve"> life in order to further your</w:t>
                  </w:r>
                  <w:r w:rsidRPr="002605AA">
                    <w:rPr>
                      <w:rFonts w:asciiTheme="majorHAnsi" w:hAnsiTheme="majorHAnsi" w:cs="Arial"/>
                      <w:sz w:val="24"/>
                      <w:szCs w:val="24"/>
                    </w:rPr>
                    <w:t xml:space="preserve"> own aspirations.</w:t>
                  </w:r>
                  <w:r w:rsidRPr="002605AA">
                    <w:rPr>
                      <w:rFonts w:asciiTheme="majorHAnsi" w:hAnsiTheme="majorHAnsi" w:cs="Arial"/>
                      <w:sz w:val="24"/>
                      <w:szCs w:val="24"/>
                    </w:rPr>
                    <w:tab/>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____</w:t>
                  </w:r>
                  <w:r w:rsidR="002605AA">
                    <w:rPr>
                      <w:rFonts w:asciiTheme="majorHAnsi" w:hAnsiTheme="majorHAnsi" w:cs="Arial"/>
                      <w:sz w:val="24"/>
                      <w:szCs w:val="24"/>
                    </w:rPr>
                    <w:t>__</w:t>
                  </w:r>
                  <w:r w:rsidRPr="002605AA">
                    <w:rPr>
                      <w:rFonts w:asciiTheme="majorHAnsi" w:hAnsiTheme="majorHAnsi" w:cs="Arial"/>
                      <w:sz w:val="24"/>
                      <w:szCs w:val="24"/>
                    </w:rPr>
                    <w:t>__ 2.</w:t>
                  </w:r>
                  <w:proofErr w:type="gramEnd"/>
                  <w:r w:rsidRPr="002605AA">
                    <w:rPr>
                      <w:rFonts w:asciiTheme="majorHAnsi" w:hAnsiTheme="majorHAnsi" w:cs="Arial"/>
                      <w:sz w:val="24"/>
                      <w:szCs w:val="24"/>
                    </w:rPr>
                    <w:t xml:space="preserve">  A person’s actions cannot drive another person literally insane.</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____</w:t>
                  </w:r>
                  <w:r w:rsidR="002605AA">
                    <w:rPr>
                      <w:rFonts w:asciiTheme="majorHAnsi" w:hAnsiTheme="majorHAnsi" w:cs="Arial"/>
                      <w:sz w:val="24"/>
                      <w:szCs w:val="24"/>
                    </w:rPr>
                    <w:t>__</w:t>
                  </w:r>
                  <w:r w:rsidRPr="002605AA">
                    <w:rPr>
                      <w:rFonts w:asciiTheme="majorHAnsi" w:hAnsiTheme="majorHAnsi" w:cs="Arial"/>
                      <w:sz w:val="24"/>
                      <w:szCs w:val="24"/>
                    </w:rPr>
                    <w:t>__ 3.</w:t>
                  </w:r>
                  <w:proofErr w:type="gramEnd"/>
                  <w:r w:rsidRPr="002605AA">
                    <w:rPr>
                      <w:rFonts w:asciiTheme="majorHAnsi" w:hAnsiTheme="majorHAnsi" w:cs="Arial"/>
                      <w:sz w:val="24"/>
                      <w:szCs w:val="24"/>
                    </w:rPr>
                    <w:t xml:space="preserve">  It’s OK to marry your sister-in-law/brother-in-law after your brother/sister dies.</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w:t>
                  </w:r>
                  <w:r w:rsidR="002605AA">
                    <w:rPr>
                      <w:rFonts w:asciiTheme="majorHAnsi" w:hAnsiTheme="majorHAnsi" w:cs="Arial"/>
                      <w:sz w:val="24"/>
                      <w:szCs w:val="24"/>
                    </w:rPr>
                    <w:t>__</w:t>
                  </w:r>
                  <w:r w:rsidRPr="002605AA">
                    <w:rPr>
                      <w:rFonts w:asciiTheme="majorHAnsi" w:hAnsiTheme="majorHAnsi" w:cs="Arial"/>
                      <w:sz w:val="24"/>
                      <w:szCs w:val="24"/>
                    </w:rPr>
                    <w:t>___ 4.</w:t>
                  </w:r>
                  <w:proofErr w:type="gramEnd"/>
                  <w:r w:rsidRPr="002605AA">
                    <w:rPr>
                      <w:rFonts w:asciiTheme="majorHAnsi" w:hAnsiTheme="majorHAnsi" w:cs="Arial"/>
                      <w:sz w:val="24"/>
                      <w:szCs w:val="24"/>
                    </w:rPr>
                    <w:t xml:space="preserve"> The quest for revenge can lead people to their demise.</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w:t>
                  </w:r>
                  <w:r w:rsidR="002605AA">
                    <w:rPr>
                      <w:rFonts w:asciiTheme="majorHAnsi" w:hAnsiTheme="majorHAnsi" w:cs="Arial"/>
                      <w:sz w:val="24"/>
                      <w:szCs w:val="24"/>
                    </w:rPr>
                    <w:t>__</w:t>
                  </w:r>
                  <w:r w:rsidRPr="002605AA">
                    <w:rPr>
                      <w:rFonts w:asciiTheme="majorHAnsi" w:hAnsiTheme="majorHAnsi" w:cs="Arial"/>
                      <w:sz w:val="24"/>
                      <w:szCs w:val="24"/>
                    </w:rPr>
                    <w:t>___ 5.</w:t>
                  </w:r>
                  <w:proofErr w:type="gramEnd"/>
                  <w:r w:rsidRPr="002605AA">
                    <w:rPr>
                      <w:rFonts w:asciiTheme="majorHAnsi" w:hAnsiTheme="majorHAnsi" w:cs="Arial"/>
                      <w:sz w:val="24"/>
                      <w:szCs w:val="24"/>
                    </w:rPr>
                    <w:t xml:space="preserve"> It’s OK to keep secrets from your spouse.</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____</w:t>
                  </w:r>
                  <w:r w:rsidR="002605AA">
                    <w:rPr>
                      <w:rFonts w:asciiTheme="majorHAnsi" w:hAnsiTheme="majorHAnsi" w:cs="Arial"/>
                      <w:sz w:val="24"/>
                      <w:szCs w:val="24"/>
                    </w:rPr>
                    <w:t>__</w:t>
                  </w:r>
                  <w:r w:rsidRPr="002605AA">
                    <w:rPr>
                      <w:rFonts w:asciiTheme="majorHAnsi" w:hAnsiTheme="majorHAnsi" w:cs="Arial"/>
                      <w:sz w:val="24"/>
                      <w:szCs w:val="24"/>
                    </w:rPr>
                    <w:t>__ 6.</w:t>
                  </w:r>
                  <w:proofErr w:type="gramEnd"/>
                  <w:r w:rsidRPr="002605AA">
                    <w:rPr>
                      <w:rFonts w:asciiTheme="majorHAnsi" w:hAnsiTheme="majorHAnsi" w:cs="Arial"/>
                      <w:sz w:val="24"/>
                      <w:szCs w:val="24"/>
                    </w:rPr>
                    <w:t xml:space="preserve"> A person cannot be held accountable for his actions if he is in a deep depression.</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w:t>
                  </w:r>
                  <w:r w:rsidR="002605AA">
                    <w:rPr>
                      <w:rFonts w:asciiTheme="majorHAnsi" w:hAnsiTheme="majorHAnsi" w:cs="Arial"/>
                      <w:sz w:val="24"/>
                      <w:szCs w:val="24"/>
                    </w:rPr>
                    <w:t>__</w:t>
                  </w:r>
                  <w:r w:rsidRPr="002605AA">
                    <w:rPr>
                      <w:rFonts w:asciiTheme="majorHAnsi" w:hAnsiTheme="majorHAnsi" w:cs="Arial"/>
                      <w:sz w:val="24"/>
                      <w:szCs w:val="24"/>
                    </w:rPr>
                    <w:t>____ 7.</w:t>
                  </w:r>
                  <w:proofErr w:type="gramEnd"/>
                  <w:r w:rsidRPr="002605AA">
                    <w:rPr>
                      <w:rFonts w:asciiTheme="majorHAnsi" w:hAnsiTheme="majorHAnsi" w:cs="Arial"/>
                      <w:sz w:val="24"/>
                      <w:szCs w:val="24"/>
                    </w:rPr>
                    <w:t xml:space="preserve"> Suicide is never an option, even in the darkest of times.</w:t>
                  </w:r>
                </w:p>
                <w:p w:rsidR="001642FE" w:rsidRPr="002605AA" w:rsidRDefault="001642FE" w:rsidP="001642FE">
                  <w:pPr>
                    <w:spacing w:before="240" w:after="0"/>
                    <w:rPr>
                      <w:rFonts w:asciiTheme="majorHAnsi" w:hAnsiTheme="majorHAnsi" w:cs="Arial"/>
                      <w:sz w:val="24"/>
                      <w:szCs w:val="24"/>
                    </w:rPr>
                  </w:pPr>
                  <w:proofErr w:type="gramStart"/>
                  <w:r w:rsidRPr="002605AA">
                    <w:rPr>
                      <w:rFonts w:asciiTheme="majorHAnsi" w:hAnsiTheme="majorHAnsi" w:cs="Arial"/>
                      <w:sz w:val="24"/>
                      <w:szCs w:val="24"/>
                    </w:rPr>
                    <w:t>_____</w:t>
                  </w:r>
                  <w:r w:rsidR="002605AA">
                    <w:rPr>
                      <w:rFonts w:asciiTheme="majorHAnsi" w:hAnsiTheme="majorHAnsi" w:cs="Arial"/>
                      <w:sz w:val="24"/>
                      <w:szCs w:val="24"/>
                    </w:rPr>
                    <w:t>__</w:t>
                  </w:r>
                  <w:r w:rsidRPr="002605AA">
                    <w:rPr>
                      <w:rFonts w:asciiTheme="majorHAnsi" w:hAnsiTheme="majorHAnsi" w:cs="Arial"/>
                      <w:sz w:val="24"/>
                      <w:szCs w:val="24"/>
                    </w:rPr>
                    <w:t>_ 8.</w:t>
                  </w:r>
                  <w:proofErr w:type="gramEnd"/>
                  <w:r w:rsidRPr="002605AA">
                    <w:rPr>
                      <w:rFonts w:asciiTheme="majorHAnsi" w:hAnsiTheme="majorHAnsi" w:cs="Arial"/>
                      <w:sz w:val="24"/>
                      <w:szCs w:val="24"/>
                    </w:rPr>
                    <w:t xml:space="preserve"> Loyalty to the government is less important than loyalty to family and/or friends.</w:t>
                  </w:r>
                </w:p>
                <w:p w:rsidR="001642FE" w:rsidRDefault="001642FE" w:rsidP="001642FE">
                  <w:pPr>
                    <w:spacing w:before="240" w:after="0"/>
                  </w:pPr>
                </w:p>
                <w:p w:rsidR="001642FE" w:rsidRDefault="001642FE"/>
              </w:txbxContent>
            </v:textbox>
          </v:shape>
        </w:pict>
      </w:r>
      <w:r w:rsidR="00A81D53" w:rsidRPr="00A81D53">
        <w:rPr>
          <w:rFonts w:asciiTheme="majorHAnsi" w:eastAsia="Batang" w:hAnsiTheme="majorHAnsi" w:cs="Arial"/>
          <w:sz w:val="24"/>
          <w:szCs w:val="24"/>
        </w:rPr>
        <w:t>Read each statement and write YES in the blank if you believe the statement and could support it, or put NO in the blank if you do not believe the statement and could not support it. After we read the play, we’ll revisit the statements and see if your answers change.</w:t>
      </w:r>
    </w:p>
    <w:p w:rsidR="00A81D53" w:rsidRDefault="001642FE" w:rsidP="001642FE">
      <w:pPr>
        <w:rPr>
          <w:rFonts w:asciiTheme="majorHAnsi" w:hAnsiTheme="majorHAnsi" w:cs="Arial"/>
          <w:sz w:val="28"/>
          <w:szCs w:val="28"/>
        </w:rPr>
      </w:pPr>
      <w:r>
        <w:rPr>
          <w:rFonts w:asciiTheme="majorHAnsi" w:hAnsiTheme="majorHAnsi" w:cs="Arial"/>
          <w:sz w:val="28"/>
          <w:szCs w:val="28"/>
        </w:rPr>
        <w:tab/>
      </w:r>
      <w:r w:rsidR="00A81D53">
        <w:rPr>
          <w:rFonts w:asciiTheme="majorHAnsi" w:hAnsiTheme="majorHAnsi" w:cs="Arial"/>
          <w:sz w:val="28"/>
          <w:szCs w:val="28"/>
        </w:rPr>
        <w:t xml:space="preserve">  </w:t>
      </w:r>
    </w:p>
    <w:p w:rsidR="001642FE" w:rsidRPr="00A81D53" w:rsidRDefault="001642FE" w:rsidP="001642FE">
      <w:pPr>
        <w:rPr>
          <w:rFonts w:asciiTheme="majorHAnsi" w:hAnsiTheme="majorHAnsi" w:cs="Arial"/>
          <w:sz w:val="28"/>
          <w:szCs w:val="28"/>
        </w:rPr>
      </w:pPr>
    </w:p>
    <w:p w:rsidR="00A81D53" w:rsidRPr="00A81D53" w:rsidRDefault="00A81D53" w:rsidP="00A81D53">
      <w:pPr>
        <w:rPr>
          <w:rFonts w:asciiTheme="majorHAnsi" w:hAnsiTheme="majorHAnsi" w:cs="Arial"/>
          <w:sz w:val="28"/>
          <w:szCs w:val="28"/>
        </w:rPr>
      </w:pPr>
    </w:p>
    <w:p w:rsidR="00A81D53" w:rsidRPr="00A81D53" w:rsidRDefault="00A81D53" w:rsidP="00A81D53">
      <w:pPr>
        <w:rPr>
          <w:rFonts w:asciiTheme="majorHAnsi" w:hAnsiTheme="majorHAnsi" w:cs="Arial"/>
          <w:sz w:val="28"/>
          <w:szCs w:val="28"/>
        </w:rPr>
      </w:pPr>
    </w:p>
    <w:p w:rsidR="00A81D53" w:rsidRPr="00A81D53" w:rsidRDefault="00A81D53" w:rsidP="00A81D53">
      <w:pPr>
        <w:rPr>
          <w:rFonts w:ascii="Arial" w:hAnsi="Arial" w:cs="Arial"/>
          <w:sz w:val="28"/>
          <w:szCs w:val="28"/>
        </w:rPr>
      </w:pPr>
    </w:p>
    <w:p w:rsidR="00A81D53" w:rsidRPr="00A81D53" w:rsidRDefault="00A81D53" w:rsidP="00A81D53">
      <w:pPr>
        <w:rPr>
          <w:rFonts w:ascii="Arial" w:hAnsi="Arial" w:cs="Arial"/>
          <w:sz w:val="28"/>
          <w:szCs w:val="28"/>
        </w:rPr>
      </w:pPr>
    </w:p>
    <w:p w:rsidR="00A81D53" w:rsidRPr="00A81D53" w:rsidRDefault="00A81D53" w:rsidP="00A81D53">
      <w:pPr>
        <w:rPr>
          <w:rFonts w:ascii="Arial" w:hAnsi="Arial" w:cs="Arial"/>
          <w:sz w:val="28"/>
          <w:szCs w:val="28"/>
        </w:rPr>
      </w:pPr>
    </w:p>
    <w:p w:rsidR="00A81D53" w:rsidRDefault="00A81D53" w:rsidP="00A81D53">
      <w:pPr>
        <w:rPr>
          <w:rFonts w:ascii="Arial" w:hAnsi="Arial" w:cs="Arial"/>
          <w:sz w:val="28"/>
          <w:szCs w:val="28"/>
        </w:rPr>
      </w:pPr>
    </w:p>
    <w:p w:rsidR="002605AA" w:rsidRDefault="002605AA" w:rsidP="00A81D53">
      <w:pPr>
        <w:rPr>
          <w:rFonts w:ascii="Arial" w:hAnsi="Arial" w:cs="Arial"/>
          <w:sz w:val="28"/>
          <w:szCs w:val="28"/>
        </w:rPr>
      </w:pPr>
    </w:p>
    <w:p w:rsidR="002605AA" w:rsidRDefault="002605AA" w:rsidP="00A81D53">
      <w:pPr>
        <w:rPr>
          <w:rFonts w:ascii="Arial" w:hAnsi="Arial" w:cs="Arial"/>
          <w:sz w:val="28"/>
          <w:szCs w:val="28"/>
        </w:rPr>
      </w:pPr>
    </w:p>
    <w:p w:rsidR="002605AA" w:rsidRDefault="002605AA" w:rsidP="00A81D53">
      <w:pPr>
        <w:rPr>
          <w:rFonts w:ascii="Arial" w:hAnsi="Arial" w:cs="Arial"/>
          <w:sz w:val="28"/>
          <w:szCs w:val="28"/>
        </w:rPr>
      </w:pPr>
    </w:p>
    <w:p w:rsidR="002605AA" w:rsidRDefault="002605AA" w:rsidP="00A81D53">
      <w:pPr>
        <w:rPr>
          <w:rFonts w:ascii="Arial" w:hAnsi="Arial" w:cs="Arial"/>
          <w:sz w:val="28"/>
          <w:szCs w:val="28"/>
        </w:rPr>
      </w:pPr>
    </w:p>
    <w:p w:rsidR="002605AA" w:rsidRDefault="002605AA" w:rsidP="00A81D53">
      <w:pPr>
        <w:rPr>
          <w:rFonts w:ascii="Arial" w:hAnsi="Arial" w:cs="Arial"/>
          <w:sz w:val="28"/>
          <w:szCs w:val="28"/>
        </w:rPr>
      </w:pPr>
    </w:p>
    <w:p w:rsidR="002605AA" w:rsidRDefault="002605AA" w:rsidP="00A81D53">
      <w:pPr>
        <w:rPr>
          <w:rFonts w:ascii="Arial" w:hAnsi="Arial" w:cs="Arial"/>
          <w:sz w:val="28"/>
          <w:szCs w:val="28"/>
        </w:rPr>
      </w:pPr>
    </w:p>
    <w:p w:rsidR="002605AA" w:rsidRPr="008E2CD5" w:rsidRDefault="002605AA" w:rsidP="00A81D53">
      <w:pPr>
        <w:rPr>
          <w:rFonts w:asciiTheme="majorHAnsi" w:hAnsiTheme="majorHAnsi" w:cstheme="minorHAnsi"/>
          <w:color w:val="365F91" w:themeColor="accent1" w:themeShade="BF"/>
          <w:sz w:val="24"/>
          <w:szCs w:val="24"/>
        </w:rPr>
      </w:pPr>
      <w:r w:rsidRPr="008E2CD5">
        <w:rPr>
          <w:rFonts w:asciiTheme="majorHAnsi" w:hAnsiTheme="majorHAnsi" w:cstheme="minorHAnsi"/>
          <w:color w:val="365F91" w:themeColor="accent1" w:themeShade="BF"/>
          <w:sz w:val="24"/>
          <w:szCs w:val="24"/>
        </w:rPr>
        <w:lastRenderedPageBreak/>
        <w:t>Part Two</w:t>
      </w:r>
      <w:r w:rsidR="008E2CD5" w:rsidRPr="008E2CD5">
        <w:rPr>
          <w:rFonts w:asciiTheme="majorHAnsi" w:hAnsiTheme="majorHAnsi" w:cstheme="minorHAnsi"/>
          <w:color w:val="365F91" w:themeColor="accent1" w:themeShade="BF"/>
          <w:sz w:val="24"/>
          <w:szCs w:val="24"/>
        </w:rPr>
        <w:t>:</w:t>
      </w:r>
    </w:p>
    <w:p w:rsidR="008E2CD5" w:rsidRDefault="008E2CD5" w:rsidP="00A81D53">
      <w:pPr>
        <w:rPr>
          <w:rFonts w:asciiTheme="majorHAnsi" w:hAnsiTheme="majorHAnsi" w:cstheme="minorHAnsi"/>
          <w:sz w:val="24"/>
          <w:szCs w:val="24"/>
        </w:rPr>
      </w:pPr>
      <w:r>
        <w:rPr>
          <w:rFonts w:asciiTheme="majorHAnsi" w:hAnsiTheme="majorHAnsi" w:cstheme="minorHAnsi"/>
          <w:sz w:val="24"/>
          <w:szCs w:val="24"/>
        </w:rPr>
        <w:t xml:space="preserve">Pick one of the questions to explore further. Write a one page response (on the back of this page or on another sheet of paper) supporting why you answered the question the way that you did. </w:t>
      </w:r>
    </w:p>
    <w:p w:rsidR="008E2CD5" w:rsidRPr="002605AA" w:rsidRDefault="008E2CD5" w:rsidP="00A81D53">
      <w:pPr>
        <w:rPr>
          <w:rFonts w:asciiTheme="majorHAnsi" w:hAnsiTheme="majorHAnsi" w:cstheme="minorHAnsi"/>
          <w:sz w:val="24"/>
          <w:szCs w:val="24"/>
        </w:rPr>
      </w:pPr>
      <w:r>
        <w:rPr>
          <w:rFonts w:asciiTheme="majorHAnsi" w:hAnsiTheme="majorHAnsi" w:cstheme="minorHAnsi"/>
          <w:sz w:val="24"/>
          <w:szCs w:val="24"/>
        </w:rPr>
        <w:t xml:space="preserve">As you can see, the point of the Anticipation Guide is first to engage students’ consideration of real-life application of the themes and issues raised by the text. Their decisions about the statements before reading and then after reading allow them to reconsider these issues based on the next reading. And finally, they are asked to take and support a position on one of the statements. Thus, Part 1 guides students into and through the </w:t>
      </w:r>
      <w:proofErr w:type="gramStart"/>
      <w:r>
        <w:rPr>
          <w:rFonts w:asciiTheme="majorHAnsi" w:hAnsiTheme="majorHAnsi" w:cstheme="minorHAnsi"/>
          <w:sz w:val="24"/>
          <w:szCs w:val="24"/>
        </w:rPr>
        <w:t>reading,</w:t>
      </w:r>
      <w:proofErr w:type="gramEnd"/>
      <w:r>
        <w:rPr>
          <w:rFonts w:asciiTheme="majorHAnsi" w:hAnsiTheme="majorHAnsi" w:cstheme="minorHAnsi"/>
          <w:sz w:val="24"/>
          <w:szCs w:val="24"/>
        </w:rPr>
        <w:t xml:space="preserve"> Part II guides them beyond the reading. Anticipation Guides are easily written for many subject areas.</w:t>
      </w:r>
    </w:p>
    <w:sectPr w:rsidR="008E2CD5" w:rsidRPr="002605AA" w:rsidSect="009044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81D53"/>
    <w:rsid w:val="00052C09"/>
    <w:rsid w:val="001642FE"/>
    <w:rsid w:val="002605AA"/>
    <w:rsid w:val="006B2E41"/>
    <w:rsid w:val="00733328"/>
    <w:rsid w:val="008E2CD5"/>
    <w:rsid w:val="00904432"/>
    <w:rsid w:val="00A81D53"/>
    <w:rsid w:val="00F950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KALLIS, Rachel</dc:creator>
  <cp:lastModifiedBy>Trish</cp:lastModifiedBy>
  <cp:revision>2</cp:revision>
  <dcterms:created xsi:type="dcterms:W3CDTF">2015-03-22T13:16:00Z</dcterms:created>
  <dcterms:modified xsi:type="dcterms:W3CDTF">2015-03-22T13:16:00Z</dcterms:modified>
</cp:coreProperties>
</file>